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3" w:rsidRDefault="00DD0333" w:rsidP="00CD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ІНСТРУКЦІЯ</w:t>
      </w:r>
    </w:p>
    <w:p w:rsidR="00DD0333" w:rsidRDefault="00DD0333" w:rsidP="00CD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ікудокументів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щознаходяться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бібліотечних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фондах</w:t>
      </w:r>
    </w:p>
    <w:bookmarkEnd w:id="0"/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Міністерствакультури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туризму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03.04.2007 р. № 22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МіністерствіюстиціїУкраїни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23.05.2007 р. за № 530/13797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Загальніположення</w:t>
      </w:r>
      <w:proofErr w:type="spell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ЦяІнструкціярегулює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щознаходяться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якийздій¬снюютьуповноваженіструктурніпідрозділибібліотеки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Арх</w:t>
      </w:r>
      <w:proofErr w:type="gramEnd"/>
      <w:r>
        <w:rPr>
          <w:rFonts w:ascii="Times New Roman" w:hAnsi="Times New Roman" w:cs="Times New Roman"/>
          <w:sz w:val="24"/>
          <w:szCs w:val="24"/>
        </w:rPr>
        <w:t>івнідокументи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зібрані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Наці¬ональногоархівного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Украї¬низгідноіз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Національнийархівний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ар¬хівні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Інструкціяпоши¬рюється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щоперебу¬вають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сферіуправлінняМіністер¬ствакультури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туризму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культуриміс¬цевихдержавнихадміністрацій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виконавчихкомітетівміських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ікубібліотечного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висуваютьсятаківимоги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достовірністьобліковоїінформації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своєчасневідображення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облікових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документах кожного факту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надхо¬дження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вибуттядокументів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узгодженістьзасобів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Основнітерміни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ційІнструкціїтермінивжи¬ваютьсяу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упоряд¬кованезібраннядокументі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якізберігаються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книга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скріплениху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корінціарку¬шівдрукованогоматеріалу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будь-якого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обкладинцічиоправі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обсягомпонад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вісімсторінок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книжковеви¬данняобсягомвідчотирьох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со¬рока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аркушевевидання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ви¬дання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чидекіль¬кохаркушівдрукованогоматеріа-лу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будь-якого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скріп¬лення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буклет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аркушадрукованогомате¬ріалу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сфальцьованого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будь-яким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чибільшезгинів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картковевидання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ви¬дання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виглядікарткивстановле¬ного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надруковане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ма-теріалі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ідвищеноїщільності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плакат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чидекількохаркушівдру¬кованогоматеріалувстановленого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надруковане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обохбоківаркуша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експонування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поштовакартка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поштовевідправлення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виглядістандарт¬ного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щоміститьвідкритеписьмовеповідомлення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періодичневи¬дання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скріплениху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корінціаркушівдрукованогома¬теріалувстановленого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обкладинціабооправі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газета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періодичневидан¬ня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чидекількохаркушівдрукованогоматеріалувстановленого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призна¬чене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широкого 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джереломписьмовоїінформації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поточніподії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пов'язан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вну¬трішніми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міжнародними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політикоютощо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іовізу¬альний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стрічковомучи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дисковому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якийміститьзвуковуінформацію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іовізу¬альний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стрічковомучи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дисковому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якийміститьінформацію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зафіксовану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допо¬могоювідео-та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звукозапису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кінодокумент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іові¬зуальний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плівковомуносії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щоміститьзафіксовані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допомогоюкінематогра¬фічноїтехнікипредмети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виглядіпослідовнорозміщенихфотогра¬фічнихзображень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такожможеміститизвуковуінформацію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фотодокумент —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іові¬зуальний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щоміститьінформацію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зафіксовану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допомогоюфотографічноїтех¬ніки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виглядіокремихфотозображень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мікроформі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фотодокумент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івковомучиіншомуносієві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виго¬товлення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використанняпотребуєвідповідногозбільшення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допо¬могоюмікрографічноїтехніки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групаелектроннихдокументів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якийпройшовредакційно-видавничуобробку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розпо¬всюдження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незмінномувигляді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маєвихіднідані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безнадійназаборгова¬ність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заборгованістькористу¬вачапередбібліотекою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докумен¬тів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узятих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тимчасовекорис¬тування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щодоякої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впевненість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неповерненняїїборжникомабо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позовноїдав¬ності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минув;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вилученнядокументівізбібліотечного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процесвиключеннязі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бібліотечно¬го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ікудоку¬ментів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якіпідлягаютьсписанню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непрофільневидання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відповідає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про¬ф</w:t>
      </w:r>
      <w:proofErr w:type="gramEnd"/>
      <w:r>
        <w:rPr>
          <w:rFonts w:ascii="Times New Roman" w:hAnsi="Times New Roman" w:cs="Times New Roman"/>
          <w:sz w:val="24"/>
          <w:szCs w:val="24"/>
        </w:rPr>
        <w:t>ілюкомплектування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тематико-типологічному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комплекту¬вання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конкретноїбібліотеки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періодичневидання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серійневидання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щовиходить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визначеніпроміжки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по-стійним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кожного року числом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однотипно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нумерованими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абодатованимивипусками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самим заголовком;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одиницяоб¬лікубібліотечного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кожнаокремаодиниця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документа, яка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включається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абовибуває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комплект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одини¬цяобліку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сукупністьномерів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фондібібліотеки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Об'єкти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одиниці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щознаходяться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фондах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Об'єктамиоблікубібліо¬течного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книги,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аркушевівидання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буклети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картковівидання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пошто¬вікартки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журнальнівидання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газетнівидання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іовізуальнідоку¬менти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фонодокументи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кінодокументи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фотодокументи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ікроформах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Основнимиодиницямиоблікувсіхвидівдокументів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яківключені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газет),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Основнимиодиницямиоб¬ліку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газе¬ти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їїназва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незалежновідзміниназвивидання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Самостійнівидання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об'єднані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однійоправі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конволют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іковуються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окреміпримірники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окреміназви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друкованихдокументів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табли¬ці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покажчики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географічнихназв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грамплатівки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вони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маютьсамостійногозначення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іковуються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Вониотримуютьінвентарний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номер основного документа.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</w:t>
      </w:r>
      <w:proofErr w:type="spell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брошурподі¬ляється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індивіду¬альний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Сумарнийоблі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бро¬шурздійснюютьвідділикомплек¬туваннябібліотек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Сумарнийоблікздійсню¬єтьсяпартіями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ідставісупровіднихдокументів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рахунок-фактура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накладна,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реєстр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сумарногообліку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сумарногооблікубіблі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отечно¬го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фонду.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умовахцентралізованоїбібліотечноїсистемиведетьсяза¬гальна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сумарногообліку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струк¬турногопідрозділуцентральноїбібліотеки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бібліотек-філій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містятьсявідомості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передачу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ізвідділукомп¬лектування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сумарногооблікубіблі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роз¬діли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фонду»,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Вибуття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фонду»,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ідсумкируху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фонду».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іслявзяття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бро¬шур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сумарнийобліквідділкомплектуванняпередаєсупровід-нідокументи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них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бухгалтеріїбібліотеки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Індивідуальнийоблік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брошурздійснюютьвід¬діликомплектування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відділи-фондоутримувачі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ілії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Індивідуальнийоблік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брошурздійснюється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примірникуінвентарного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номера.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веденняінди¬відуальногообліку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бро¬шур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Інвентарна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УР/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якіздійснюютьіндивідуальнийоблікбібліотечного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формами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іковийка¬талог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маютьпра¬возберегтиіснуючий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індивідуальногообліку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взятті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індивіду¬альнийоблікрідкісногочицінно¬говидання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Інвентарнійкнизі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робитьсязапис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вказуютьсяособливостіда¬ногопримірника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чиброшу¬ра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входить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ікову¬ється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складівидавничої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папки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обкла¬динки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окремевидання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ікуіншихвидань</w:t>
      </w:r>
      <w:proofErr w:type="spell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Аркушевікартографічнівиданняобліковуються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прави¬ламиобліку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Аркушевівидання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букле¬ти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картковівидання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по¬штовікарткипідлягаютьобліку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заносяться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сумарногооблікубіблі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отеч¬ного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фонду (без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зазначенняціни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Груповийоблік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виданьздійснюється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Картці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ікуарку¬шевихвидань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на с. 19).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Аркушевівидання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букле¬ти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картковівидання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по¬штовікартки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придбані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забез¬печенняроботибібліотеки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т. ч.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їїоформлення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бібліотеч¬ного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ідлягаютьобліку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газетніви¬данняпідлягаютьобліку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книзісумарногооблікубіблі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фонду. Записи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надходженнягазетнихвиданьзаносяться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ідставірічногопідсумкового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прийманняздаваннявидань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зазначенняціни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Записи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надходженняжурнальнихвиданьзаносятьсящомісяця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зазначенняціни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Надходженняжурнальнихвидань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ібліотекифіксується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карткахоблікужурналів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Надходженнягазетнихви¬дань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ібліотекифіксується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карт¬кахобліку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</w:t>
      </w:r>
      <w:proofErr w:type="gramEnd"/>
      <w:r>
        <w:rPr>
          <w:rFonts w:ascii="Times New Roman" w:hAnsi="Times New Roman" w:cs="Times New Roman"/>
          <w:sz w:val="24"/>
          <w:szCs w:val="24"/>
        </w:rPr>
        <w:t>ікуаудіовізуальнихдокументів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електроннихвидань</w:t>
      </w:r>
      <w:proofErr w:type="spell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іовізуальнідокументи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електроннівиданняобліковуються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відділікомплектування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прави¬ламиобліку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Примірникамиаудіовізу¬альнихдокументів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грамплатівок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компакт-дискі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 диск;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магнітнихфонограм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бобі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касе¬таабо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Кінодокументи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длякінофільмів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бобі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діафільмів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рулон.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кадр.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ікроформах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ікрофіш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фіша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ікрофільмів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рулон.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Примірникомелектроннихвидань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Комплект (альбом)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іо¬візуальнихдокументів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грамплатівок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компакт-дисків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мікро-фільмів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діапозитивів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чиелектроннихвидань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якіоб'єднаніспільноюназвою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обліковується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Діафільмобліковується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названезалежновідкількостірулоні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якійогоскладають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6.6.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індивідуальногооб¬лікуаудіовізуальнихдокументів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електроннихвидань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окремаІнвентарна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іові¬зуальнідокументи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електронніви¬дання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на с.20).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недопущенняпо¬вторуінвентарнихномерів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якіприсвоюються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книгам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аудіовізу¬альним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електроннимвиданням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післязаписуінвентар¬ного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аудіовізуальногодо¬кументачиелектронноговидання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косу риску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пишетьсялітера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номер/А).</w:t>
      </w:r>
    </w:p>
    <w:p w:rsidR="00DD0333" w:rsidRDefault="00DD0333" w:rsidP="00CD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Сумарнийоблікаудіові¬зуальнихдокументі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електрон¬нихвиданьздійснюється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Книзісумарногооблікубібліотечног</w:t>
      </w:r>
      <w:proofErr w:type="spellEnd"/>
    </w:p>
    <w:p w:rsidR="00722C83" w:rsidRDefault="00722C83" w:rsidP="00CD5FA5">
      <w:pPr>
        <w:spacing w:after="0" w:line="240" w:lineRule="auto"/>
      </w:pPr>
    </w:p>
    <w:sectPr w:rsidR="00722C83" w:rsidSect="00CD5F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333"/>
    <w:rsid w:val="00722C83"/>
    <w:rsid w:val="00CD5FA5"/>
    <w:rsid w:val="00DD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1462</Words>
  <Characters>8337</Characters>
  <Application>Microsoft Office Word</Application>
  <DocSecurity>0</DocSecurity>
  <Lines>69</Lines>
  <Paragraphs>19</Paragraphs>
  <ScaleCrop>false</ScaleCrop>
  <Company>Microsoft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Elli Project</cp:lastModifiedBy>
  <cp:revision>3</cp:revision>
  <dcterms:created xsi:type="dcterms:W3CDTF">2016-11-22T10:25:00Z</dcterms:created>
  <dcterms:modified xsi:type="dcterms:W3CDTF">2016-12-15T18:45:00Z</dcterms:modified>
</cp:coreProperties>
</file>